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VLUK 16-19 Bursary Fund - 2025-26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Application for one off costs </w:t>
      </w:r>
    </w:p>
    <w:p w:rsidR="00000000" w:rsidDel="00000000" w:rsidP="00000000" w:rsidRDefault="00000000" w:rsidRPr="00000000" w14:paraId="00000003">
      <w:pPr>
        <w:pageBreakBefore w:val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Campus: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currently in receipt of the bursary?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You can make a claim for a one off payment to support the cost of essential items needed to succeed on the programme.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These can include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Cost of practical specific clothing for sport or performing arts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Specialist footwear, eg dance shoes or football boots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UCAS fees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Costs of trips directly related to your programme of study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Costs associated with attending University events or interviews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Receipts must be provided and the maximum amount that can be claimed per learner is </w:t>
      </w:r>
      <w:r w:rsidDel="00000000" w:rsidR="00000000" w:rsidRPr="00000000">
        <w:rPr>
          <w:b w:val="1"/>
          <w:sz w:val="24"/>
          <w:szCs w:val="24"/>
          <w:rtl w:val="0"/>
        </w:rPr>
        <w:t xml:space="preserve">£</w:t>
      </w:r>
      <w:r w:rsidDel="00000000" w:rsidR="00000000" w:rsidRPr="00000000">
        <w:rPr>
          <w:b w:val="1"/>
          <w:rtl w:val="0"/>
        </w:rPr>
        <w:t xml:space="preserve">150.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Payments will be made into the bank accounts details used for bursary payments to date.  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1275"/>
        <w:gridCol w:w="6630"/>
        <w:tblGridChange w:id="0">
          <w:tblGrid>
            <w:gridCol w:w="2160"/>
            <w:gridCol w:w="1275"/>
            <w:gridCol w:w="6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claimed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Reason this is needed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By signing you are agreeing that: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All of the information provided on this form is correct to the best of your knowledge and belief.  Giving false or incomplete information that leads to incorrect/overpayment may result in future payments being stopped and any incorrectly paid funds being recovered.  This may result in a referral to the police with the learner and/or family facing prosecution.</w:t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4335"/>
        <w:gridCol w:w="750"/>
        <w:gridCol w:w="1935"/>
        <w:tblGridChange w:id="0">
          <w:tblGrid>
            <w:gridCol w:w="3060"/>
            <w:gridCol w:w="4335"/>
            <w:gridCol w:w="750"/>
            <w:gridCol w:w="19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Learner 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426"/>
          <w:tab w:val="left" w:leader="none" w:pos="709"/>
          <w:tab w:val="left" w:leader="none" w:pos="1276"/>
        </w:tabs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426"/>
          <w:tab w:val="left" w:leader="none" w:pos="709"/>
          <w:tab w:val="left" w:leader="none" w:pos="1276"/>
        </w:tabs>
        <w:spacing w:after="200" w:line="240" w:lineRule="auto"/>
        <w:jc w:val="center"/>
        <w:rPr>
          <w:color w:val="0b0c0c"/>
          <w:highlight w:val="white"/>
        </w:rPr>
      </w:pPr>
      <w:r w:rsidDel="00000000" w:rsidR="00000000" w:rsidRPr="00000000">
        <w:rPr>
          <w:b w:val="1"/>
          <w:color w:val="0b0c0c"/>
          <w:highlight w:val="white"/>
          <w:rtl w:val="0"/>
        </w:rPr>
        <w:t xml:space="preserve">All applications and decisions are treated confidentially.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360" w:top="1440" w:left="126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ageBreakBefore w:val="0"/>
      <w:tabs>
        <w:tab w:val="center" w:leader="none" w:pos="4320"/>
        <w:tab w:val="right" w:leader="none" w:pos="8640"/>
      </w:tabs>
      <w:spacing w:line="240" w:lineRule="auto"/>
      <w:jc w:val="right"/>
      <w:rPr/>
    </w:pPr>
    <w:bookmarkStart w:colFirst="0" w:colLast="0" w:name="_gjdgxs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5343525</wp:posOffset>
          </wp:positionH>
          <wp:positionV relativeFrom="paragraph">
            <wp:posOffset>-342899</wp:posOffset>
          </wp:positionV>
          <wp:extent cx="1152525" cy="8810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8810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